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4C" w:rsidRPr="00813A7A" w:rsidRDefault="004F6DD0" w:rsidP="00813A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813A7A">
        <w:rPr>
          <w:rFonts w:ascii="Times New Roman" w:hAnsi="Times New Roman" w:cs="Times New Roman"/>
          <w:sz w:val="24"/>
          <w:szCs w:val="24"/>
          <w:lang w:val="es-AR"/>
        </w:rPr>
        <w:t>Matriz de Evaluación y Evaluación de Riesgos y de Procedimientos</w:t>
      </w:r>
    </w:p>
    <w:tbl>
      <w:tblPr>
        <w:tblStyle w:val="Tabelacomgrade"/>
        <w:tblW w:w="233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8"/>
        <w:gridCol w:w="480"/>
        <w:gridCol w:w="2387"/>
        <w:gridCol w:w="430"/>
        <w:gridCol w:w="94"/>
        <w:gridCol w:w="321"/>
        <w:gridCol w:w="246"/>
        <w:gridCol w:w="547"/>
        <w:gridCol w:w="162"/>
        <w:gridCol w:w="253"/>
        <w:gridCol w:w="597"/>
        <w:gridCol w:w="3119"/>
        <w:gridCol w:w="1134"/>
        <w:gridCol w:w="567"/>
        <w:gridCol w:w="236"/>
        <w:gridCol w:w="1748"/>
        <w:gridCol w:w="1276"/>
        <w:gridCol w:w="4111"/>
        <w:gridCol w:w="1559"/>
        <w:gridCol w:w="1843"/>
        <w:gridCol w:w="992"/>
      </w:tblGrid>
      <w:tr w:rsidR="00813A7A" w:rsidRPr="00813A7A" w:rsidTr="00E450FC">
        <w:trPr>
          <w:trHeight w:val="264"/>
        </w:trPr>
        <w:tc>
          <w:tcPr>
            <w:tcW w:w="415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tabs>
                <w:tab w:val="left" w:pos="4665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bookmarkStart w:id="0" w:name="_GoBack" w:colFirst="0" w:colLast="15"/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Clase de transacciones, saldos y declaraciones: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  <w:vAlign w:val="center"/>
          </w:tcPr>
          <w:p w:rsidR="003E4885" w:rsidRPr="00813A7A" w:rsidRDefault="003E4885" w:rsidP="004D6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Imobilizado</w:t>
            </w:r>
          </w:p>
        </w:tc>
        <w:tc>
          <w:tcPr>
            <w:tcW w:w="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E450FC">
        <w:trPr>
          <w:trHeight w:val="264"/>
        </w:trPr>
        <w:tc>
          <w:tcPr>
            <w:tcW w:w="17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Auditor:</w:t>
            </w:r>
          </w:p>
        </w:tc>
        <w:tc>
          <w:tcPr>
            <w:tcW w:w="444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Henrique Ferreira Souza Carneiro, matrícula 10221-5</w:t>
            </w:r>
          </w:p>
        </w:tc>
        <w:tc>
          <w:tcPr>
            <w:tcW w:w="37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4D68F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Fecha de llenado:</w:t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66"/>
            <w:vAlign w:val="center"/>
          </w:tcPr>
          <w:p w:rsidR="003E4885" w:rsidRPr="00813A7A" w:rsidRDefault="003E4885" w:rsidP="004D6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</w:rPr>
              <w:t>05/03/2015</w:t>
            </w:r>
          </w:p>
        </w:tc>
        <w:tc>
          <w:tcPr>
            <w:tcW w:w="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E450FC">
        <w:trPr>
          <w:trHeight w:val="264"/>
        </w:trPr>
        <w:tc>
          <w:tcPr>
            <w:tcW w:w="17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Revisor:</w:t>
            </w:r>
          </w:p>
        </w:tc>
        <w:tc>
          <w:tcPr>
            <w:tcW w:w="444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E450F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Patrícia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Garone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Figueira F</w:t>
            </w:r>
            <w:r w:rsidR="003E4885" w:rsidRPr="00813A7A">
              <w:rPr>
                <w:rFonts w:ascii="Times New Roman" w:hAnsi="Times New Roman" w:cs="Times New Roman"/>
                <w:sz w:val="18"/>
                <w:szCs w:val="18"/>
              </w:rPr>
              <w:t>alcão, matrícula 5920-0</w:t>
            </w:r>
          </w:p>
        </w:tc>
        <w:tc>
          <w:tcPr>
            <w:tcW w:w="37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4D68F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Fecha de revisión:</w:t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E4885" w:rsidRPr="00813A7A" w:rsidRDefault="003E488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264"/>
        </w:trPr>
        <w:tc>
          <w:tcPr>
            <w:tcW w:w="12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Cuenta contable:</w:t>
            </w:r>
          </w:p>
        </w:tc>
        <w:tc>
          <w:tcPr>
            <w:tcW w:w="326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66"/>
            <w:vAlign w:val="center"/>
          </w:tcPr>
          <w:p w:rsidR="004D68FF" w:rsidRPr="00813A7A" w:rsidRDefault="004D68FF" w:rsidP="004D68F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123000000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813A7A">
        <w:trPr>
          <w:trHeight w:val="264"/>
        </w:trPr>
        <w:tc>
          <w:tcPr>
            <w:tcW w:w="9924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Proceso de trabajo</w:t>
            </w: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</w:rPr>
              <w:t>Valor:</w:t>
            </w:r>
          </w:p>
        </w:tc>
        <w:tc>
          <w:tcPr>
            <w:tcW w:w="326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  <w:vAlign w:val="center"/>
          </w:tcPr>
          <w:p w:rsidR="004D68FF" w:rsidRPr="00813A7A" w:rsidRDefault="004D68FF" w:rsidP="004D68F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</w:rPr>
              <w:t>822.984.509.720,82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264"/>
        </w:trPr>
        <w:tc>
          <w:tcPr>
            <w:tcW w:w="12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264"/>
        </w:trPr>
        <w:tc>
          <w:tcPr>
            <w:tcW w:w="5955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PO = Probabilidad de Ocurrencia   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B = Bajo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264"/>
        </w:trPr>
        <w:tc>
          <w:tcPr>
            <w:tcW w:w="5955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 xml:space="preserve">I = Impacto  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 xml:space="preserve">M = Moderado 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264"/>
        </w:trPr>
        <w:tc>
          <w:tcPr>
            <w:tcW w:w="5955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 xml:space="preserve">RI = </w:t>
            </w:r>
            <w:proofErr w:type="spellStart"/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Riesgo</w:t>
            </w:r>
            <w:proofErr w:type="spellEnd"/>
            <w:r w:rsidRPr="00813A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Inherente</w:t>
            </w:r>
            <w:proofErr w:type="spellEnd"/>
            <w:r w:rsidRPr="00813A7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gramStart"/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=  Alto</w:t>
            </w:r>
            <w:proofErr w:type="gramEnd"/>
            <w:r w:rsidRPr="00813A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264"/>
        </w:trPr>
        <w:tc>
          <w:tcPr>
            <w:tcW w:w="5955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4D68FF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RDR = Riesgo de Distorsión Relevante  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D68FF" w:rsidRPr="00813A7A" w:rsidRDefault="004D68FF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264"/>
        </w:trPr>
        <w:tc>
          <w:tcPr>
            <w:tcW w:w="12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408"/>
        </w:trPr>
        <w:tc>
          <w:tcPr>
            <w:tcW w:w="1288" w:type="dxa"/>
            <w:tcBorders>
              <w:top w:val="single" w:sz="4" w:space="0" w:color="000000" w:themeColor="text1"/>
            </w:tcBorders>
            <w:vAlign w:val="center"/>
          </w:tcPr>
          <w:p w:rsidR="00297EAC" w:rsidRPr="00813A7A" w:rsidRDefault="004D68FF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Afirmación</w:t>
            </w:r>
          </w:p>
        </w:tc>
        <w:tc>
          <w:tcPr>
            <w:tcW w:w="480" w:type="dxa"/>
            <w:tcBorders>
              <w:top w:val="single" w:sz="4" w:space="0" w:color="000000" w:themeColor="text1"/>
            </w:tcBorders>
            <w:vAlign w:val="center"/>
          </w:tcPr>
          <w:p w:rsidR="00297EAC" w:rsidRPr="00813A7A" w:rsidRDefault="004D68FF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</w:rPr>
              <w:t>Nº</w:t>
            </w:r>
          </w:p>
        </w:tc>
        <w:tc>
          <w:tcPr>
            <w:tcW w:w="2387" w:type="dxa"/>
            <w:tcBorders>
              <w:top w:val="single" w:sz="4" w:space="0" w:color="000000" w:themeColor="text1"/>
            </w:tcBorders>
            <w:vAlign w:val="center"/>
          </w:tcPr>
          <w:p w:rsidR="00297EAC" w:rsidRPr="00813A7A" w:rsidRDefault="00716E45" w:rsidP="00A000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Descripción del Riesgo Inherente</w:t>
            </w:r>
          </w:p>
        </w:tc>
        <w:tc>
          <w:tcPr>
            <w:tcW w:w="52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97EAC" w:rsidRPr="00813A7A" w:rsidRDefault="00716E45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</w:rPr>
              <w:t>PO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97EAC" w:rsidRPr="00813A7A" w:rsidRDefault="00716E45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97EAC" w:rsidRPr="00813A7A" w:rsidRDefault="00716E45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Resul-tado</w:t>
            </w:r>
            <w:proofErr w:type="spellEnd"/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 xml:space="preserve"> RI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97EAC" w:rsidRPr="00813A7A" w:rsidRDefault="00716E45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</w:rPr>
              <w:t>Nº</w:t>
            </w:r>
          </w:p>
        </w:tc>
        <w:tc>
          <w:tcPr>
            <w:tcW w:w="3119" w:type="dxa"/>
            <w:tcBorders>
              <w:top w:val="single" w:sz="4" w:space="0" w:color="000000" w:themeColor="text1"/>
            </w:tcBorders>
            <w:vAlign w:val="center"/>
          </w:tcPr>
          <w:p w:rsidR="00297EAC" w:rsidRPr="00813A7A" w:rsidRDefault="004F6DD0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Descripción de las Actividades de Control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proofErr w:type="spellStart"/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Eval</w:t>
            </w:r>
            <w:proofErr w:type="spellEnd"/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. de control</w:t>
            </w:r>
          </w:p>
          <w:p w:rsidR="00297EAC" w:rsidRPr="00813A7A" w:rsidRDefault="00297EAC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297EAC" w:rsidRPr="00813A7A" w:rsidRDefault="0059520A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</w:rPr>
              <w:t>RDR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Abordaje de Auditoría</w:t>
            </w:r>
          </w:p>
          <w:p w:rsidR="00297EAC" w:rsidRPr="00813A7A" w:rsidRDefault="00297EAC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Naturaleza del procedimiento</w:t>
            </w:r>
          </w:p>
          <w:p w:rsidR="00297EAC" w:rsidRPr="00813A7A" w:rsidRDefault="00297EAC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</w:tcBorders>
            <w:vAlign w:val="center"/>
          </w:tcPr>
          <w:p w:rsidR="00093727" w:rsidRPr="00813A7A" w:rsidRDefault="00093727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Detalles del procedimiento</w:t>
            </w:r>
          </w:p>
          <w:p w:rsidR="00297EAC" w:rsidRPr="00813A7A" w:rsidRDefault="00297EAC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:rsidR="00813A7A" w:rsidRPr="00813A7A" w:rsidRDefault="00813A7A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Extensión del procedimiento</w:t>
            </w:r>
          </w:p>
          <w:p w:rsidR="00297EAC" w:rsidRPr="00813A7A" w:rsidRDefault="00297EAC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:rsidR="00813A7A" w:rsidRPr="00813A7A" w:rsidRDefault="00813A7A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Época de realización</w:t>
            </w:r>
          </w:p>
          <w:p w:rsidR="00297EAC" w:rsidRPr="00813A7A" w:rsidRDefault="00297EAC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813A7A" w:rsidRPr="00813A7A" w:rsidRDefault="00813A7A" w:rsidP="00813A7A">
            <w:pPr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Observa</w:t>
            </w:r>
            <w:r w:rsidR="00247460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-</w:t>
            </w:r>
            <w:proofErr w:type="spellStart"/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ciones</w:t>
            </w:r>
            <w:proofErr w:type="spellEnd"/>
          </w:p>
          <w:p w:rsidR="00297EAC" w:rsidRPr="00813A7A" w:rsidRDefault="00297EAC" w:rsidP="003E488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540"/>
        </w:trPr>
        <w:tc>
          <w:tcPr>
            <w:tcW w:w="1288" w:type="dxa"/>
            <w:vMerge w:val="restart"/>
            <w:vAlign w:val="center"/>
          </w:tcPr>
          <w:p w:rsidR="00247460" w:rsidRDefault="00716E45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Existencia/</w:t>
            </w:r>
          </w:p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ocurrencia</w:t>
            </w:r>
          </w:p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R1</w:t>
            </w:r>
          </w:p>
        </w:tc>
        <w:tc>
          <w:tcPr>
            <w:tcW w:w="2387" w:type="dxa"/>
            <w:vMerge w:val="restart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Riesgo de inmueble contabilizado en el SIAFI y no registrado en el </w:t>
            </w:r>
            <w:proofErr w:type="spellStart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SPIUnet</w:t>
            </w:r>
            <w:proofErr w:type="spellEnd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o SIAPA</w:t>
            </w:r>
          </w:p>
        </w:tc>
        <w:tc>
          <w:tcPr>
            <w:tcW w:w="524" w:type="dxa"/>
            <w:gridSpan w:val="2"/>
            <w:vMerge w:val="restart"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MA 1</w:t>
            </w:r>
          </w:p>
        </w:tc>
        <w:tc>
          <w:tcPr>
            <w:tcW w:w="567" w:type="dxa"/>
            <w:gridSpan w:val="2"/>
            <w:vMerge w:val="restart"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MA1</w:t>
            </w:r>
          </w:p>
        </w:tc>
        <w:tc>
          <w:tcPr>
            <w:tcW w:w="709" w:type="dxa"/>
            <w:gridSpan w:val="2"/>
            <w:vMerge w:val="restart"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RMA 1</w:t>
            </w:r>
          </w:p>
        </w:tc>
        <w:tc>
          <w:tcPr>
            <w:tcW w:w="850" w:type="dxa"/>
            <w:gridSpan w:val="2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C 1.1</w:t>
            </w:r>
          </w:p>
        </w:tc>
        <w:tc>
          <w:tcPr>
            <w:tcW w:w="3119" w:type="dxa"/>
            <w:vAlign w:val="center"/>
          </w:tcPr>
          <w:p w:rsidR="00716E45" w:rsidRPr="00813A7A" w:rsidRDefault="004F6DD0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Integración automática entre </w:t>
            </w:r>
            <w:proofErr w:type="spellStart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SPIUnet</w:t>
            </w:r>
            <w:proofErr w:type="spellEnd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y SIAFI</w:t>
            </w:r>
          </w:p>
        </w:tc>
        <w:tc>
          <w:tcPr>
            <w:tcW w:w="1134" w:type="dxa"/>
            <w:vMerge w:val="restart"/>
            <w:vAlign w:val="center"/>
          </w:tcPr>
          <w:p w:rsidR="00716E45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MEDIANO 0,6</w:t>
            </w:r>
          </w:p>
        </w:tc>
        <w:tc>
          <w:tcPr>
            <w:tcW w:w="567" w:type="dxa"/>
            <w:vMerge w:val="restart"/>
            <w:shd w:val="clear" w:color="auto" w:fill="92D050"/>
            <w:vAlign w:val="center"/>
          </w:tcPr>
          <w:p w:rsidR="00716E45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716E45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Pruebas de control</w:t>
            </w:r>
          </w:p>
        </w:tc>
        <w:tc>
          <w:tcPr>
            <w:tcW w:w="1276" w:type="dxa"/>
            <w:vMerge w:val="restart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716E45" w:rsidRPr="00813A7A" w:rsidRDefault="00093727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Identificar los procesos para el registro de un inmueble. Verificar si el SIAFI permite ingresos de inmuebles manualmente.</w:t>
            </w:r>
          </w:p>
        </w:tc>
        <w:tc>
          <w:tcPr>
            <w:tcW w:w="1559" w:type="dxa"/>
            <w:vMerge w:val="restart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13A7A" w:rsidRPr="00813A7A" w:rsidRDefault="00813A7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A lo largo del período</w:t>
            </w:r>
          </w:p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16E45" w:rsidRPr="00813A7A" w:rsidRDefault="00716E4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540"/>
        </w:trPr>
        <w:tc>
          <w:tcPr>
            <w:tcW w:w="1288" w:type="dxa"/>
            <w:vMerge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</w:p>
        </w:tc>
        <w:tc>
          <w:tcPr>
            <w:tcW w:w="480" w:type="dxa"/>
            <w:vMerge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vMerge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524" w:type="dxa"/>
            <w:gridSpan w:val="2"/>
            <w:vMerge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C 1.2</w:t>
            </w:r>
          </w:p>
        </w:tc>
        <w:tc>
          <w:tcPr>
            <w:tcW w:w="3119" w:type="dxa"/>
            <w:vAlign w:val="center"/>
          </w:tcPr>
          <w:p w:rsidR="00716E45" w:rsidRPr="00813A7A" w:rsidRDefault="004F6DD0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Rutina no formalizada de análisis y resolución de problemas por servidores de la SOU y STN</w:t>
            </w:r>
          </w:p>
        </w:tc>
        <w:tc>
          <w:tcPr>
            <w:tcW w:w="1134" w:type="dxa"/>
            <w:vMerge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92D05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16E45" w:rsidRPr="00813A7A" w:rsidRDefault="00716E4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782"/>
        </w:trPr>
        <w:tc>
          <w:tcPr>
            <w:tcW w:w="1288" w:type="dxa"/>
            <w:vMerge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2387" w:type="dxa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Riesgo de que el inmueble registrado en el SIAFI no exista</w:t>
            </w:r>
          </w:p>
        </w:tc>
        <w:tc>
          <w:tcPr>
            <w:tcW w:w="524" w:type="dxa"/>
            <w:gridSpan w:val="2"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MA 1</w:t>
            </w:r>
          </w:p>
        </w:tc>
        <w:tc>
          <w:tcPr>
            <w:tcW w:w="567" w:type="dxa"/>
            <w:gridSpan w:val="2"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MA1</w:t>
            </w:r>
          </w:p>
        </w:tc>
        <w:tc>
          <w:tcPr>
            <w:tcW w:w="709" w:type="dxa"/>
            <w:gridSpan w:val="2"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RMA 1</w:t>
            </w:r>
          </w:p>
        </w:tc>
        <w:tc>
          <w:tcPr>
            <w:tcW w:w="850" w:type="dxa"/>
            <w:gridSpan w:val="2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C 2.1</w:t>
            </w:r>
          </w:p>
        </w:tc>
        <w:tc>
          <w:tcPr>
            <w:tcW w:w="3119" w:type="dxa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16E45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Pruebas de control</w:t>
            </w:r>
          </w:p>
        </w:tc>
        <w:tc>
          <w:tcPr>
            <w:tcW w:w="1276" w:type="dxa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16E45" w:rsidRPr="00813A7A" w:rsidRDefault="00093727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Identificar los procesos de verificación de existencias de bienes inmuebles. </w:t>
            </w: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br/>
              <w:t>Identificar controles clave que aseguran la integridad y la confiabilidad de los inmuebles registrados en el SIAFI.</w:t>
            </w:r>
          </w:p>
        </w:tc>
        <w:tc>
          <w:tcPr>
            <w:tcW w:w="1559" w:type="dxa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A7A" w:rsidRPr="00813A7A" w:rsidRDefault="00813A7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A lo largo del período</w:t>
            </w:r>
          </w:p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6E45" w:rsidRPr="00813A7A" w:rsidRDefault="00716E4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522"/>
        </w:trPr>
        <w:tc>
          <w:tcPr>
            <w:tcW w:w="1288" w:type="dxa"/>
            <w:vMerge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R3</w:t>
            </w:r>
          </w:p>
        </w:tc>
        <w:tc>
          <w:tcPr>
            <w:tcW w:w="2387" w:type="dxa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Riesgo de que el inmueble registrado en el </w:t>
            </w:r>
            <w:proofErr w:type="spellStart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SPIUnet</w:t>
            </w:r>
            <w:proofErr w:type="spellEnd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/SIAPA no exista</w:t>
            </w:r>
          </w:p>
        </w:tc>
        <w:tc>
          <w:tcPr>
            <w:tcW w:w="524" w:type="dxa"/>
            <w:gridSpan w:val="2"/>
            <w:shd w:val="clear" w:color="auto" w:fill="FFFF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O,6</w:t>
            </w:r>
          </w:p>
        </w:tc>
        <w:tc>
          <w:tcPr>
            <w:tcW w:w="567" w:type="dxa"/>
            <w:gridSpan w:val="2"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A O,8</w:t>
            </w:r>
          </w:p>
        </w:tc>
        <w:tc>
          <w:tcPr>
            <w:tcW w:w="709" w:type="dxa"/>
            <w:gridSpan w:val="2"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RA 0,48</w:t>
            </w:r>
          </w:p>
        </w:tc>
        <w:tc>
          <w:tcPr>
            <w:tcW w:w="850" w:type="dxa"/>
            <w:gridSpan w:val="2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C 3.1</w:t>
            </w:r>
          </w:p>
        </w:tc>
        <w:tc>
          <w:tcPr>
            <w:tcW w:w="3119" w:type="dxa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16E45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Pruebas de control</w:t>
            </w:r>
          </w:p>
        </w:tc>
        <w:tc>
          <w:tcPr>
            <w:tcW w:w="1276" w:type="dxa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16E45" w:rsidRPr="00813A7A" w:rsidRDefault="00813A7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Identificar los procesos de verificación de existencias de bienes inmuebles</w:t>
            </w:r>
          </w:p>
        </w:tc>
        <w:tc>
          <w:tcPr>
            <w:tcW w:w="1559" w:type="dxa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A7A" w:rsidRPr="00813A7A" w:rsidRDefault="00813A7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A lo largo del período</w:t>
            </w:r>
          </w:p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6E45" w:rsidRPr="00813A7A" w:rsidRDefault="00716E4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535"/>
        </w:trPr>
        <w:tc>
          <w:tcPr>
            <w:tcW w:w="1288" w:type="dxa"/>
            <w:vMerge w:val="restart"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Integridad</w:t>
            </w:r>
          </w:p>
        </w:tc>
        <w:tc>
          <w:tcPr>
            <w:tcW w:w="480" w:type="dxa"/>
            <w:vMerge w:val="restart"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R4</w:t>
            </w:r>
          </w:p>
        </w:tc>
        <w:tc>
          <w:tcPr>
            <w:tcW w:w="2387" w:type="dxa"/>
            <w:vMerge w:val="restart"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Riesgo de que el inmueble de uso especial no esté contabilizado en el </w:t>
            </w:r>
            <w:proofErr w:type="spellStart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Siafi</w:t>
            </w:r>
            <w:proofErr w:type="spellEnd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(incluidos los inmuebles funcionales)</w:t>
            </w:r>
          </w:p>
        </w:tc>
        <w:tc>
          <w:tcPr>
            <w:tcW w:w="524" w:type="dxa"/>
            <w:gridSpan w:val="2"/>
            <w:vMerge w:val="restart"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MA 1</w:t>
            </w:r>
          </w:p>
        </w:tc>
        <w:tc>
          <w:tcPr>
            <w:tcW w:w="567" w:type="dxa"/>
            <w:gridSpan w:val="2"/>
            <w:vMerge w:val="restart"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MA1</w:t>
            </w:r>
          </w:p>
        </w:tc>
        <w:tc>
          <w:tcPr>
            <w:tcW w:w="709" w:type="dxa"/>
            <w:gridSpan w:val="2"/>
            <w:vMerge w:val="restart"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RMA 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C 4.1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16E45" w:rsidRPr="00813A7A" w:rsidRDefault="004F6DD0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Adaptación de la formalización de la entrega de inmueble adquirido por compra al registro del bien en el </w:t>
            </w:r>
            <w:proofErr w:type="spellStart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SPIUnet</w:t>
            </w:r>
            <w:proofErr w:type="spellEnd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e información del RIP (en implementación)</w:t>
            </w:r>
          </w:p>
        </w:tc>
        <w:tc>
          <w:tcPr>
            <w:tcW w:w="1134" w:type="dxa"/>
            <w:vMerge w:val="restart"/>
            <w:shd w:val="clear" w:color="auto" w:fill="E20000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BAJO</w:t>
            </w:r>
          </w:p>
          <w:p w:rsidR="00716E45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67" w:type="dxa"/>
            <w:vMerge w:val="restart"/>
            <w:shd w:val="clear" w:color="auto" w:fill="FFFF66"/>
            <w:vAlign w:val="center"/>
          </w:tcPr>
          <w:p w:rsidR="00716E45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Procedimientos sustantivos</w:t>
            </w:r>
          </w:p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</w:tcPr>
          <w:p w:rsidR="00716E45" w:rsidRPr="00813A7A" w:rsidRDefault="00813A7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Realizar conciliación de los saldos de activos fijos disponibles en el SIAFI y en el </w:t>
            </w:r>
            <w:proofErr w:type="spellStart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SPIUnet</w:t>
            </w:r>
            <w:proofErr w:type="spellEnd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; Comparar los inmuebles registrados en el CIF con los del </w:t>
            </w:r>
            <w:proofErr w:type="spellStart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SPIUnet</w:t>
            </w:r>
            <w:proofErr w:type="spellEnd"/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813A7A" w:rsidRPr="00813A7A" w:rsidRDefault="00813A7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A lo largo del período</w:t>
            </w:r>
          </w:p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716E45" w:rsidRPr="00813A7A" w:rsidRDefault="00716E4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535"/>
        </w:trPr>
        <w:tc>
          <w:tcPr>
            <w:tcW w:w="1288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</w:p>
        </w:tc>
        <w:tc>
          <w:tcPr>
            <w:tcW w:w="480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524" w:type="dxa"/>
            <w:gridSpan w:val="2"/>
            <w:vMerge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C 4.2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16E45" w:rsidRPr="00813A7A" w:rsidRDefault="004F6DD0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Rutina de comparación mensual entre valores contabilizados en el </w:t>
            </w:r>
            <w:proofErr w:type="spellStart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Siafi</w:t>
            </w:r>
            <w:proofErr w:type="spellEnd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y en el </w:t>
            </w:r>
            <w:proofErr w:type="spellStart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Spiunet</w:t>
            </w:r>
            <w:proofErr w:type="spellEnd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, con indicación de inmuebles divergentes (rutina no formalizada)</w:t>
            </w:r>
          </w:p>
        </w:tc>
        <w:tc>
          <w:tcPr>
            <w:tcW w:w="1134" w:type="dxa"/>
            <w:vMerge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66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535"/>
        </w:trPr>
        <w:tc>
          <w:tcPr>
            <w:tcW w:w="1288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</w:p>
        </w:tc>
        <w:tc>
          <w:tcPr>
            <w:tcW w:w="480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524" w:type="dxa"/>
            <w:gridSpan w:val="2"/>
            <w:vMerge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C 4.3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66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450"/>
        </w:trPr>
        <w:tc>
          <w:tcPr>
            <w:tcW w:w="1288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R5</w:t>
            </w:r>
          </w:p>
        </w:tc>
        <w:tc>
          <w:tcPr>
            <w:tcW w:w="2387" w:type="dxa"/>
            <w:vMerge w:val="restart"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Riesgo de no registrar en el SIAFI un inmueble recibido por donación, permutación, dación en pago y reversión</w:t>
            </w:r>
          </w:p>
        </w:tc>
        <w:tc>
          <w:tcPr>
            <w:tcW w:w="524" w:type="dxa"/>
            <w:gridSpan w:val="2"/>
            <w:vMerge w:val="restart"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MA 1</w:t>
            </w:r>
          </w:p>
        </w:tc>
        <w:tc>
          <w:tcPr>
            <w:tcW w:w="567" w:type="dxa"/>
            <w:gridSpan w:val="2"/>
            <w:vMerge w:val="restart"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MA1</w:t>
            </w:r>
          </w:p>
        </w:tc>
        <w:tc>
          <w:tcPr>
            <w:tcW w:w="709" w:type="dxa"/>
            <w:gridSpan w:val="2"/>
            <w:vMerge w:val="restart"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RMA 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C 5.1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16E45" w:rsidRPr="00813A7A" w:rsidRDefault="004F6DD0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Cruce de informaciones entre datos de inmuebles registrados y los datos del </w:t>
            </w:r>
            <w:proofErr w:type="spellStart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Spiunet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16E45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MEDIANO 0,6</w:t>
            </w:r>
          </w:p>
        </w:tc>
        <w:tc>
          <w:tcPr>
            <w:tcW w:w="567" w:type="dxa"/>
            <w:vMerge w:val="restart"/>
            <w:shd w:val="clear" w:color="auto" w:fill="92D050"/>
            <w:vAlign w:val="center"/>
          </w:tcPr>
          <w:p w:rsidR="00716E45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Pruebas de control</w:t>
            </w:r>
          </w:p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093727" w:rsidRPr="00813A7A" w:rsidRDefault="00093727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Indagación</w:t>
            </w:r>
          </w:p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</w:tcPr>
          <w:p w:rsidR="00716E45" w:rsidRPr="00813A7A" w:rsidRDefault="00813A7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Demandar a la SPU los procesos para el registro de la incorporación de inmuebles recibidos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813A7A" w:rsidRPr="00813A7A" w:rsidRDefault="00813A7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A lo largo del período</w:t>
            </w:r>
          </w:p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716E45" w:rsidRPr="00813A7A" w:rsidRDefault="00716E4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450"/>
        </w:trPr>
        <w:tc>
          <w:tcPr>
            <w:tcW w:w="1288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524" w:type="dxa"/>
            <w:gridSpan w:val="2"/>
            <w:vMerge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C 5.1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16E45" w:rsidRPr="00813A7A" w:rsidRDefault="004F6DD0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Relevamiento periódico de los inmuebles de órgano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92D05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450"/>
        </w:trPr>
        <w:tc>
          <w:tcPr>
            <w:tcW w:w="1288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524" w:type="dxa"/>
            <w:gridSpan w:val="2"/>
            <w:vMerge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E2000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C 5.3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16E45" w:rsidRPr="00813A7A" w:rsidRDefault="004F6DD0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Obligatoriedad en el SISREI de oferta y destinación de inmuebles pre-registrados en el </w:t>
            </w:r>
            <w:proofErr w:type="spellStart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SPIUnet</w:t>
            </w:r>
            <w:proofErr w:type="spellEnd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o SIAPA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92D050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716E45" w:rsidRPr="00813A7A" w:rsidRDefault="00716E45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535"/>
        </w:trPr>
        <w:tc>
          <w:tcPr>
            <w:tcW w:w="1288" w:type="dxa"/>
            <w:vMerge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R6</w:t>
            </w:r>
          </w:p>
        </w:tc>
        <w:tc>
          <w:tcPr>
            <w:tcW w:w="2387" w:type="dxa"/>
            <w:vMerge w:val="restart"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Riesgo de no registrar en el SIAFI un inmueble adquirido o construido o adquiridos por sucesión de entidad federal extinta</w:t>
            </w:r>
          </w:p>
        </w:tc>
        <w:tc>
          <w:tcPr>
            <w:tcW w:w="524" w:type="dxa"/>
            <w:gridSpan w:val="2"/>
            <w:vMerge w:val="restart"/>
            <w:shd w:val="clear" w:color="auto" w:fill="E20000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MA 1</w:t>
            </w:r>
          </w:p>
        </w:tc>
        <w:tc>
          <w:tcPr>
            <w:tcW w:w="567" w:type="dxa"/>
            <w:gridSpan w:val="2"/>
            <w:vMerge w:val="restart"/>
            <w:shd w:val="clear" w:color="auto" w:fill="E20000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MA1</w:t>
            </w:r>
          </w:p>
        </w:tc>
        <w:tc>
          <w:tcPr>
            <w:tcW w:w="709" w:type="dxa"/>
            <w:gridSpan w:val="2"/>
            <w:vMerge w:val="restart"/>
            <w:shd w:val="clear" w:color="auto" w:fill="E20000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RMA 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C 6.1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Obligatoriedad de información del RIP en el SISREI para oferta y destinación de inmuebles a entes públicos y entidades sin fines de lucro</w:t>
            </w:r>
          </w:p>
        </w:tc>
        <w:tc>
          <w:tcPr>
            <w:tcW w:w="1134" w:type="dxa"/>
            <w:vMerge w:val="restart"/>
            <w:shd w:val="clear" w:color="auto" w:fill="E20000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BAJO</w:t>
            </w:r>
          </w:p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67" w:type="dxa"/>
            <w:vMerge w:val="restart"/>
            <w:shd w:val="clear" w:color="auto" w:fill="92D050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Procedimientos sustantivos</w:t>
            </w:r>
          </w:p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813A7A" w:rsidRPr="00813A7A" w:rsidRDefault="00813A7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A lo largo del período</w:t>
            </w:r>
          </w:p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662EFE" w:rsidRPr="00813A7A" w:rsidRDefault="00662EFE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535"/>
        </w:trPr>
        <w:tc>
          <w:tcPr>
            <w:tcW w:w="1288" w:type="dxa"/>
            <w:vMerge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524" w:type="dxa"/>
            <w:gridSpan w:val="2"/>
            <w:vMerge/>
            <w:shd w:val="clear" w:color="auto" w:fill="E20000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E20000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E20000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C 6.2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Relevamiento periódico de los inmuebles de órgano</w:t>
            </w:r>
          </w:p>
        </w:tc>
        <w:tc>
          <w:tcPr>
            <w:tcW w:w="1134" w:type="dxa"/>
            <w:vMerge/>
            <w:shd w:val="clear" w:color="auto" w:fill="E20000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92D050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662EFE" w:rsidRPr="00813A7A" w:rsidRDefault="00662EFE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535"/>
        </w:trPr>
        <w:tc>
          <w:tcPr>
            <w:tcW w:w="1288" w:type="dxa"/>
            <w:vMerge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524" w:type="dxa"/>
            <w:gridSpan w:val="2"/>
            <w:vMerge/>
            <w:shd w:val="clear" w:color="auto" w:fill="E20000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E20000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E20000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C 6.3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Adaptación de la formalización de la entrega de inmueble adquirido por compra al registro del bien en el </w:t>
            </w:r>
            <w:proofErr w:type="spellStart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SPIUnet</w:t>
            </w:r>
            <w:proofErr w:type="spellEnd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e información del RIP (en implementación)</w:t>
            </w:r>
          </w:p>
        </w:tc>
        <w:tc>
          <w:tcPr>
            <w:tcW w:w="1134" w:type="dxa"/>
            <w:vMerge/>
            <w:shd w:val="clear" w:color="auto" w:fill="E20000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92D050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662EFE" w:rsidRPr="00813A7A" w:rsidRDefault="00662EFE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662EFE" w:rsidRPr="00813A7A" w:rsidRDefault="00662EFE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450"/>
        </w:trPr>
        <w:tc>
          <w:tcPr>
            <w:tcW w:w="1288" w:type="dxa"/>
            <w:vMerge/>
            <w:shd w:val="clear" w:color="auto" w:fill="D9D9D9" w:themeFill="background1" w:themeFillShade="D9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shd w:val="clear" w:color="auto" w:fill="D9D9D9" w:themeFill="background1" w:themeFillShade="D9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R7</w:t>
            </w:r>
          </w:p>
        </w:tc>
        <w:tc>
          <w:tcPr>
            <w:tcW w:w="2387" w:type="dxa"/>
            <w:vMerge w:val="restart"/>
            <w:shd w:val="clear" w:color="auto" w:fill="D9D9D9" w:themeFill="background1" w:themeFillShade="D9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Riesgo de no registrar en el SIAFI una alienación, una donación o la baja de inmuebles</w:t>
            </w:r>
          </w:p>
        </w:tc>
        <w:tc>
          <w:tcPr>
            <w:tcW w:w="524" w:type="dxa"/>
            <w:gridSpan w:val="2"/>
            <w:vMerge w:val="restart"/>
            <w:shd w:val="clear" w:color="auto" w:fill="FFFF00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M 0,6</w:t>
            </w:r>
          </w:p>
        </w:tc>
        <w:tc>
          <w:tcPr>
            <w:tcW w:w="567" w:type="dxa"/>
            <w:gridSpan w:val="2"/>
            <w:vMerge w:val="restart"/>
            <w:shd w:val="clear" w:color="auto" w:fill="E20000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MA 1</w:t>
            </w:r>
          </w:p>
        </w:tc>
        <w:tc>
          <w:tcPr>
            <w:tcW w:w="709" w:type="dxa"/>
            <w:gridSpan w:val="2"/>
            <w:vMerge w:val="restart"/>
            <w:shd w:val="clear" w:color="auto" w:fill="E20000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RA 0,6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C 7.1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Relevamiento periódico de los inmuebles de órgano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MEDIANO 0,6</w:t>
            </w:r>
          </w:p>
        </w:tc>
        <w:tc>
          <w:tcPr>
            <w:tcW w:w="567" w:type="dxa"/>
            <w:vMerge w:val="restart"/>
            <w:shd w:val="clear" w:color="auto" w:fill="92D050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813A7A" w:rsidRPr="00813A7A" w:rsidRDefault="00813A7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A lo largo del período</w:t>
            </w:r>
          </w:p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813A7A" w:rsidRPr="00813A7A" w:rsidTr="00A0004B">
        <w:trPr>
          <w:trHeight w:val="450"/>
        </w:trPr>
        <w:tc>
          <w:tcPr>
            <w:tcW w:w="1288" w:type="dxa"/>
            <w:vMerge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vMerge/>
            <w:vAlign w:val="center"/>
          </w:tcPr>
          <w:p w:rsidR="0059520A" w:rsidRPr="00813A7A" w:rsidRDefault="0059520A" w:rsidP="00716E45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524" w:type="dxa"/>
            <w:gridSpan w:val="2"/>
            <w:vMerge/>
            <w:shd w:val="clear" w:color="auto" w:fill="FFFF00"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E20000"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E20000"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C 7.2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Rutina de verificación de publicaciones sobre venta de inmuebles</w:t>
            </w:r>
          </w:p>
        </w:tc>
        <w:tc>
          <w:tcPr>
            <w:tcW w:w="1134" w:type="dxa"/>
            <w:vMerge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92D050"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A7A" w:rsidRPr="00813A7A" w:rsidTr="00A0004B">
        <w:trPr>
          <w:trHeight w:val="450"/>
        </w:trPr>
        <w:tc>
          <w:tcPr>
            <w:tcW w:w="1288" w:type="dxa"/>
            <w:vMerge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vMerge/>
            <w:vAlign w:val="center"/>
          </w:tcPr>
          <w:p w:rsidR="0059520A" w:rsidRPr="00813A7A" w:rsidRDefault="0059520A" w:rsidP="00716E45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524" w:type="dxa"/>
            <w:gridSpan w:val="2"/>
            <w:vMerge/>
            <w:shd w:val="clear" w:color="auto" w:fill="FFFF00"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E20000"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E20000"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</w:rPr>
              <w:t>C 7.3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9520A" w:rsidRPr="00813A7A" w:rsidRDefault="0059520A" w:rsidP="00A000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Cruce de los datos de la autorización previa para alienación de inmuebles con los del </w:t>
            </w:r>
            <w:proofErr w:type="spellStart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SPIUnet</w:t>
            </w:r>
            <w:proofErr w:type="spellEnd"/>
            <w:r w:rsidRPr="00813A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(desafectación)</w:t>
            </w:r>
          </w:p>
        </w:tc>
        <w:tc>
          <w:tcPr>
            <w:tcW w:w="1134" w:type="dxa"/>
            <w:vMerge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92D050"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520A" w:rsidRPr="00813A7A" w:rsidRDefault="0059520A" w:rsidP="003E48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7EAC" w:rsidRDefault="00297EAC" w:rsidP="00813A7A"/>
    <w:sectPr w:rsidR="00297EAC" w:rsidSect="004F6DD0">
      <w:pgSz w:w="24477" w:h="17067" w:orient="landscape" w:code="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Segoe U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AC"/>
    <w:rsid w:val="00093727"/>
    <w:rsid w:val="00247460"/>
    <w:rsid w:val="00297EAC"/>
    <w:rsid w:val="003E4885"/>
    <w:rsid w:val="004278D8"/>
    <w:rsid w:val="004D68FF"/>
    <w:rsid w:val="004F6DD0"/>
    <w:rsid w:val="0059520A"/>
    <w:rsid w:val="00662EFE"/>
    <w:rsid w:val="00716E45"/>
    <w:rsid w:val="00813A7A"/>
    <w:rsid w:val="009213FE"/>
    <w:rsid w:val="009E1CC8"/>
    <w:rsid w:val="00A0004B"/>
    <w:rsid w:val="00E258D6"/>
    <w:rsid w:val="00E450FC"/>
    <w:rsid w:val="00F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D532C-E7C4-47E3-A7D1-6D2A4EF9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7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E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7E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Gabriela Gabi</cp:lastModifiedBy>
  <cp:revision>2</cp:revision>
  <cp:lastPrinted>2016-07-01T14:59:00Z</cp:lastPrinted>
  <dcterms:created xsi:type="dcterms:W3CDTF">2016-07-01T18:45:00Z</dcterms:created>
  <dcterms:modified xsi:type="dcterms:W3CDTF">2016-07-01T18:45:00Z</dcterms:modified>
</cp:coreProperties>
</file>